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B36" w:rsidRPr="005A3C2E" w:rsidRDefault="00404B36" w:rsidP="00404B36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 w:rsidRPr="005A3C2E">
        <w:rPr>
          <w:rStyle w:val="a4"/>
        </w:rPr>
        <w:t>Муниципальное общеобразовательное учреждение</w:t>
      </w:r>
    </w:p>
    <w:p w:rsidR="00404B36" w:rsidRPr="005A3C2E" w:rsidRDefault="00404B36" w:rsidP="00404B36">
      <w:pPr>
        <w:pStyle w:val="a3"/>
        <w:spacing w:before="0" w:beforeAutospacing="0" w:after="0" w:afterAutospacing="0"/>
        <w:jc w:val="center"/>
        <w:rPr>
          <w:rStyle w:val="a4"/>
        </w:rPr>
      </w:pPr>
      <w:r w:rsidRPr="005A3C2E">
        <w:rPr>
          <w:rStyle w:val="a4"/>
        </w:rPr>
        <w:t xml:space="preserve">Беломорского муниципального </w:t>
      </w:r>
      <w:r>
        <w:rPr>
          <w:rStyle w:val="a4"/>
        </w:rPr>
        <w:t>округа</w:t>
      </w:r>
    </w:p>
    <w:p w:rsidR="00404B36" w:rsidRPr="005A3C2E" w:rsidRDefault="00404B36" w:rsidP="00404B36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52070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4"/>
        </w:rPr>
        <w:t>«Золотецкая основная общеобразовательная школа</w:t>
      </w:r>
      <w:r w:rsidRPr="005A3C2E">
        <w:rPr>
          <w:rStyle w:val="a4"/>
        </w:rPr>
        <w:t>»</w:t>
      </w:r>
    </w:p>
    <w:p w:rsidR="00404B36" w:rsidRPr="00744C84" w:rsidRDefault="00404B36" w:rsidP="00404B36"/>
    <w:tbl>
      <w:tblPr>
        <w:tblW w:w="0" w:type="auto"/>
        <w:tblLook w:val="04A0"/>
      </w:tblPr>
      <w:tblGrid>
        <w:gridCol w:w="4565"/>
        <w:gridCol w:w="4678"/>
      </w:tblGrid>
      <w:tr w:rsidR="00404B36" w:rsidTr="00C451AF">
        <w:tc>
          <w:tcPr>
            <w:tcW w:w="5140" w:type="dxa"/>
          </w:tcPr>
          <w:p w:rsidR="00404B36" w:rsidRPr="00B81DBE" w:rsidRDefault="00404B36" w:rsidP="00C4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39" w:type="dxa"/>
          </w:tcPr>
          <w:p w:rsidR="00404B36" w:rsidRPr="006D28D9" w:rsidRDefault="00404B36" w:rsidP="00C4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404B36" w:rsidTr="00C451AF">
        <w:tc>
          <w:tcPr>
            <w:tcW w:w="5140" w:type="dxa"/>
          </w:tcPr>
          <w:p w:rsidR="00404B36" w:rsidRDefault="00404B36" w:rsidP="00C451AF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педагогическом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67AD">
              <w:rPr>
                <w:rFonts w:ascii="Times New Roman" w:hAnsi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5139" w:type="dxa"/>
          </w:tcPr>
          <w:p w:rsidR="00404B36" w:rsidRPr="006D28D9" w:rsidRDefault="00404B36" w:rsidP="00C4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Директор ___________________</w:t>
            </w:r>
          </w:p>
        </w:tc>
      </w:tr>
      <w:tr w:rsidR="00404B36" w:rsidTr="00C451AF">
        <w:tc>
          <w:tcPr>
            <w:tcW w:w="5140" w:type="dxa"/>
          </w:tcPr>
          <w:p w:rsidR="00404B36" w:rsidRDefault="00404B36" w:rsidP="00C451AF">
            <w:pPr>
              <w:spacing w:after="0"/>
            </w:pPr>
            <w:proofErr w:type="spellStart"/>
            <w:r w:rsidRPr="00F867AD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 w:rsidRPr="00F867A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5139" w:type="dxa"/>
          </w:tcPr>
          <w:p w:rsidR="00404B36" w:rsidRPr="006D28D9" w:rsidRDefault="00404B36" w:rsidP="00C4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28D9">
              <w:rPr>
                <w:rFonts w:ascii="Times New Roman" w:hAnsi="Times New Roman"/>
                <w:sz w:val="24"/>
                <w:szCs w:val="24"/>
              </w:rPr>
              <w:t>Аникиева Е. С.</w:t>
            </w:r>
          </w:p>
        </w:tc>
      </w:tr>
      <w:tr w:rsidR="00404B36" w:rsidTr="00C451AF">
        <w:tc>
          <w:tcPr>
            <w:tcW w:w="5140" w:type="dxa"/>
          </w:tcPr>
          <w:p w:rsidR="00404B36" w:rsidRDefault="00404B36" w:rsidP="00C451AF">
            <w:pPr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«20»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F867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39" w:type="dxa"/>
          </w:tcPr>
          <w:p w:rsidR="00404B36" w:rsidRPr="006D28D9" w:rsidRDefault="00404B36" w:rsidP="00C451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28D9"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Pr="006D28D9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111 </w:t>
            </w:r>
            <w:proofErr w:type="spellStart"/>
            <w:r w:rsidRPr="006D28D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6D28D9">
              <w:rPr>
                <w:rFonts w:ascii="Times New Roman" w:hAnsi="Times New Roman"/>
                <w:sz w:val="24"/>
                <w:szCs w:val="24"/>
              </w:rPr>
              <w:t xml:space="preserve"> 21 </w:t>
            </w:r>
            <w:proofErr w:type="spellStart"/>
            <w:r w:rsidRPr="006D28D9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6D28D9">
              <w:rPr>
                <w:rFonts w:ascii="Times New Roman" w:hAnsi="Times New Roman"/>
                <w:sz w:val="24"/>
                <w:szCs w:val="24"/>
              </w:rPr>
              <w:t xml:space="preserve"> 2025 </w:t>
            </w:r>
            <w:proofErr w:type="spellStart"/>
            <w:r w:rsidRPr="006D28D9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</w:tbl>
    <w:p w:rsidR="00404B36" w:rsidRDefault="00404B36" w:rsidP="00404B36"/>
    <w:p w:rsidR="00DA2445" w:rsidRDefault="00DA244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04B36">
        <w:rPr>
          <w:lang w:val="ru-RU"/>
        </w:rPr>
        <w:br/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 w:rsidRPr="00404B36">
        <w:rPr>
          <w:lang w:val="ru-RU"/>
        </w:rPr>
        <w:br/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 общеобразовательном учреждении Беломорского муниципального округа «Золотецкая основная общеобразовательная школа»</w:t>
      </w:r>
    </w:p>
    <w:p w:rsidR="00DA2445" w:rsidRPr="00404B36" w:rsidRDefault="00DA24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Муниципальном общеобразовательном учреждении Беломорского муниципального округа «Золотецкая основная общеобразовательная школа»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Российско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27.07.2022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629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2.4.3648-20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рганизациям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«Золотецкая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туристско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гуманит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арной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название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рассчитана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автора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Титульный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письму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09-3242;</w:t>
      </w:r>
      <w:proofErr w:type="gramEnd"/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пояснительную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новизну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планируемые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Default="00404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2445" w:rsidRPr="00404B36" w:rsidRDefault="00404B3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18.11.2015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ставляет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прописаны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трудоемкость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11.2015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09-3242.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гут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компонентов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4.5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Default="00404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2445" w:rsidRPr="00404B36" w:rsidRDefault="00404B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кадровые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подавателей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обслуживающего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наглядные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примерный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незачета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компоненты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Разработка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ограмм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формируют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методист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тываются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формировании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2.3.3.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аботанный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заведует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руководител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сформированной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консилиуму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последней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совету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пересмотр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2445" w:rsidRPr="00404B36" w:rsidRDefault="00404B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открытия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Служебная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записка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разработчиком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составленной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2.4.2.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обновлять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экономики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6,5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комплектования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сроках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ационном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объявляется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платной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обязующимся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зачисляемого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заключается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Отчисление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получением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продолжения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осуществляющую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2445" w:rsidRPr="00404B36" w:rsidRDefault="00404B3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грубом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дисциплинарного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взыскания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зависящим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A2445" w:rsidRPr="00404B36" w:rsidRDefault="00404B3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аннулировании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лицензии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смертью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Отчисление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регламентируется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каникулярное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отрыва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сетевых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заочно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реализуемая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общеразвивающая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вляться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ускоренное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очно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ИУП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заниматься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переходить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пожеланий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4.10.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аудиторные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внеаудиторные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4.12.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лекции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круглые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мастерские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ролевые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тационной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4.13.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академический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еятельности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404B36">
        <w:rPr>
          <w:lang w:val="ru-RU"/>
        </w:rPr>
        <w:br/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инвалидов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коррекционной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освоивших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профессионал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переподготовки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реабилитации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доступности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бесплатно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учебники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пособия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сурдопереводчиков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предоставлены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печатном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своение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тестирование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письменная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устный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защ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выставка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оценками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«аттестован»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аттестован»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завершившим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прошедшим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выдаваться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сертификаты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стандартизированного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Default="00404B3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использованием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A2445" w:rsidRPr="00404B36" w:rsidRDefault="00404B3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календарном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A2445" w:rsidRPr="00404B36" w:rsidRDefault="00404B3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истекшем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полугодии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Сводные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истекший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календар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размещению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A2445" w:rsidRPr="00404B36" w:rsidRDefault="00404B3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7.4.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Pr="00404B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A2445" w:rsidRPr="00404B36" w:rsidSect="00DA24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636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E24A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0C39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263D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45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D3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04B36"/>
    <w:rsid w:val="004F7E17"/>
    <w:rsid w:val="005A05CE"/>
    <w:rsid w:val="00653AF6"/>
    <w:rsid w:val="00B73A5A"/>
    <w:rsid w:val="00DA244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404B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404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Acer</cp:lastModifiedBy>
  <cp:revision>2</cp:revision>
  <dcterms:created xsi:type="dcterms:W3CDTF">2011-11-02T04:15:00Z</dcterms:created>
  <dcterms:modified xsi:type="dcterms:W3CDTF">2025-07-21T09:55:00Z</dcterms:modified>
</cp:coreProperties>
</file>